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94D" w:rsidRDefault="00A6233D" w:rsidP="0079394D">
      <w:pPr>
        <w:suppressLineNumbers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Table S</w:t>
      </w:r>
      <w:bookmarkStart w:id="0" w:name="_GoBack"/>
      <w:bookmarkEnd w:id="0"/>
      <w:r w:rsidR="0079394D">
        <w:rPr>
          <w:rFonts w:ascii="Arial" w:hAnsi="Arial" w:cs="Arial"/>
          <w:b/>
          <w:sz w:val="20"/>
          <w:szCs w:val="20"/>
          <w:lang w:val="en-GB"/>
        </w:rPr>
        <w:t>2.</w:t>
      </w:r>
      <w:r w:rsidR="0079394D">
        <w:rPr>
          <w:rFonts w:ascii="Arial" w:hAnsi="Arial" w:cs="Arial"/>
          <w:sz w:val="20"/>
          <w:szCs w:val="20"/>
          <w:lang w:val="en-GB"/>
        </w:rPr>
        <w:t xml:space="preserve"> Percentage of participants in the PREDIMED-Plus study with nutrient intake below 2/3 of DRIs according to DDS </w:t>
      </w:r>
    </w:p>
    <w:tbl>
      <w:tblPr>
        <w:tblStyle w:val="Tablaconcuadrcula1"/>
        <w:tblpPr w:leftFromText="141" w:rightFromText="141" w:vertAnchor="text" w:horzAnchor="margin" w:tblpX="8" w:tblpY="63"/>
        <w:tblW w:w="5129" w:type="pct"/>
        <w:tblInd w:w="0" w:type="dxa"/>
        <w:tblLook w:val="0420" w:firstRow="1" w:lastRow="0" w:firstColumn="0" w:lastColumn="0" w:noHBand="0" w:noVBand="1"/>
      </w:tblPr>
      <w:tblGrid>
        <w:gridCol w:w="1407"/>
        <w:gridCol w:w="1299"/>
        <w:gridCol w:w="1051"/>
        <w:gridCol w:w="1241"/>
        <w:gridCol w:w="870"/>
        <w:gridCol w:w="889"/>
        <w:gridCol w:w="893"/>
        <w:gridCol w:w="1063"/>
      </w:tblGrid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Nutrient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Group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DRI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Q1</w:t>
            </w:r>
          </w:p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Q2</w:t>
            </w:r>
          </w:p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Q3 (n=1647)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Q4</w:t>
            </w:r>
          </w:p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(n=1646)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1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B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55-70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0.049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 mg/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0.82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0.48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B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  <w:t>6</w:t>
            </w:r>
          </w:p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1.7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1.7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0.015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1.5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1.5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0.011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0.61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B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12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2.4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0.26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2.4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2.4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0.18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2.4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0.32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0.93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Vitamin C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0.001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75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75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0.16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Phosphorus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55-70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0.18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0.44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Iron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Male 55-70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 mg 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 mg 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 mg 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0.18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 mg 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0.44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Potassium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55-70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Selenium</w:t>
            </w:r>
          </w:p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55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0.26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55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55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55 </w:t>
            </w:r>
            <w:r>
              <w:rPr>
                <w:rFonts w:ascii="Arial" w:hAnsi="Arial" w:cs="Arial"/>
                <w:sz w:val="16"/>
                <w:szCs w:val="16"/>
              </w:rPr>
              <w:t xml:space="preserve"> µg/d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0.34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79394D" w:rsidTr="0079394D">
        <w:trPr>
          <w:trHeight w:val="20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Zinc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55-70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11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11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0.17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60-70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1.1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79394D" w:rsidTr="0079394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bscript"/>
                <w:lang w:val="en-GB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&gt;70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 mg/d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0.015</w:t>
            </w:r>
          </w:p>
        </w:tc>
      </w:tr>
      <w:tr w:rsidR="0079394D" w:rsidTr="0079394D">
        <w:trPr>
          <w:trHeight w:val="20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94D" w:rsidRDefault="0079394D">
            <w:pPr>
              <w:spacing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 value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0.06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shd w:val="clear" w:color="auto" w:fill="FFFFFF"/>
                <w:lang w:val="en-GB"/>
              </w:rPr>
              <w:t>0.53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D" w:rsidRDefault="0079394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79394D" w:rsidRDefault="0079394D" w:rsidP="0079394D">
      <w:pPr>
        <w:suppressLineNumbers/>
        <w:adjustRightInd w:val="0"/>
        <w:snapToGrid w:val="0"/>
        <w:spacing w:after="120" w:line="260" w:lineRule="atLeast"/>
        <w:jc w:val="both"/>
        <w:outlineLvl w:val="0"/>
        <w:rPr>
          <w:rFonts w:ascii="Arial" w:eastAsia="Times New Roman" w:hAnsi="Arial" w:cs="Arial"/>
          <w:snapToGrid w:val="0"/>
          <w:sz w:val="16"/>
          <w:szCs w:val="16"/>
          <w:lang w:val="en-US" w:eastAsia="de-DE" w:bidi="en-US"/>
        </w:rPr>
      </w:pPr>
      <w:proofErr w:type="spellStart"/>
      <w:r>
        <w:rPr>
          <w:rFonts w:ascii="Arial" w:eastAsia="Times New Roman" w:hAnsi="Arial" w:cs="Arial"/>
          <w:snapToGrid w:val="0"/>
          <w:sz w:val="16"/>
          <w:szCs w:val="16"/>
          <w:lang w:val="en-US" w:eastAsia="es-ES" w:bidi="en-US"/>
        </w:rPr>
        <w:t>DRI</w:t>
      </w:r>
      <w:r>
        <w:rPr>
          <w:rFonts w:ascii="Arial" w:eastAsia="Times New Roman" w:hAnsi="Arial" w:cs="Arial"/>
          <w:snapToGrid w:val="0"/>
          <w:sz w:val="16"/>
          <w:szCs w:val="16"/>
          <w:vertAlign w:val="superscript"/>
          <w:lang w:val="en-US" w:eastAsia="es-ES" w:bidi="en-US"/>
        </w:rPr>
        <w:t>a</w:t>
      </w:r>
      <w:proofErr w:type="spellEnd"/>
      <w:r>
        <w:rPr>
          <w:rFonts w:ascii="Arial" w:eastAsia="Times New Roman" w:hAnsi="Arial" w:cs="Arial"/>
          <w:snapToGrid w:val="0"/>
          <w:sz w:val="16"/>
          <w:szCs w:val="16"/>
          <w:lang w:val="en-US" w:eastAsia="es-ES" w:bidi="en-US"/>
        </w:rPr>
        <w:t xml:space="preserve">: Dietary Reference Intake. Pearson´s 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Chi-Square test was used to estimate differences among prevalence of inadequate nutrient intakes according to quartiles of DDS for each age and sex strata (</w:t>
      </w:r>
      <w:r>
        <w:rPr>
          <w:rFonts w:ascii="Arial" w:eastAsia="Times New Roman" w:hAnsi="Arial" w:cs="Arial"/>
          <w:i/>
          <w:snapToGrid w:val="0"/>
          <w:sz w:val="16"/>
          <w:szCs w:val="16"/>
          <w:lang w:val="en-GB" w:eastAsia="es-ES" w:bidi="en-US"/>
        </w:rPr>
        <w:t>p value</w:t>
      </w:r>
      <w:r>
        <w:rPr>
          <w:rFonts w:ascii="Arial" w:eastAsia="Times New Roman" w:hAnsi="Arial" w:cs="Arial"/>
          <w:i/>
          <w:snapToGrid w:val="0"/>
          <w:sz w:val="16"/>
          <w:szCs w:val="16"/>
          <w:vertAlign w:val="superscript"/>
          <w:lang w:val="en-GB" w:eastAsia="es-ES" w:bidi="en-US"/>
        </w:rPr>
        <w:t>1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) and also to estimate differences among prevalence of inadequate nutrient intakes according to age and sex, for each DDS quartile (</w:t>
      </w:r>
      <w:r>
        <w:rPr>
          <w:rFonts w:ascii="Arial" w:eastAsia="Times New Roman" w:hAnsi="Arial" w:cs="Arial"/>
          <w:i/>
          <w:snapToGrid w:val="0"/>
          <w:sz w:val="16"/>
          <w:szCs w:val="16"/>
          <w:lang w:val="en-GB" w:eastAsia="es-ES" w:bidi="en-US"/>
        </w:rPr>
        <w:t>p value</w:t>
      </w:r>
      <w:r>
        <w:rPr>
          <w:rFonts w:ascii="Arial" w:eastAsia="Times New Roman" w:hAnsi="Arial" w:cs="Arial"/>
          <w:i/>
          <w:snapToGrid w:val="0"/>
          <w:sz w:val="16"/>
          <w:szCs w:val="16"/>
          <w:vertAlign w:val="superscript"/>
          <w:lang w:val="en-GB" w:eastAsia="es-ES" w:bidi="en-US"/>
        </w:rPr>
        <w:t>2</w:t>
      </w:r>
      <w:r>
        <w:rPr>
          <w:rFonts w:ascii="Arial" w:eastAsia="Times New Roman" w:hAnsi="Arial" w:cs="Arial"/>
          <w:snapToGrid w:val="0"/>
          <w:sz w:val="16"/>
          <w:szCs w:val="16"/>
          <w:lang w:val="en-GB" w:eastAsia="es-ES" w:bidi="en-US"/>
        </w:rPr>
        <w:t>).</w:t>
      </w:r>
    </w:p>
    <w:p w:rsidR="0079394D" w:rsidRDefault="0079394D" w:rsidP="0079394D">
      <w:pPr>
        <w:suppressLineNumbers/>
        <w:rPr>
          <w:b/>
          <w:lang w:val="en-GB"/>
        </w:rPr>
      </w:pPr>
    </w:p>
    <w:p w:rsidR="0079394D" w:rsidRDefault="0079394D" w:rsidP="0079394D">
      <w:pPr>
        <w:suppressLineNumbers/>
        <w:rPr>
          <w:b/>
          <w:sz w:val="20"/>
          <w:szCs w:val="20"/>
          <w:lang w:val="en-GB"/>
        </w:rPr>
      </w:pPr>
    </w:p>
    <w:p w:rsidR="0079394D" w:rsidRDefault="0079394D" w:rsidP="0079394D">
      <w:pPr>
        <w:suppressLineNumbers/>
        <w:rPr>
          <w:b/>
          <w:sz w:val="20"/>
          <w:szCs w:val="20"/>
          <w:lang w:val="en-GB"/>
        </w:rPr>
      </w:pPr>
    </w:p>
    <w:p w:rsidR="0079394D" w:rsidRDefault="0079394D" w:rsidP="0079394D">
      <w:pPr>
        <w:suppressLineNumbers/>
        <w:rPr>
          <w:b/>
          <w:sz w:val="20"/>
          <w:szCs w:val="20"/>
          <w:lang w:val="en-GB"/>
        </w:rPr>
      </w:pPr>
    </w:p>
    <w:p w:rsidR="0079394D" w:rsidRDefault="0079394D" w:rsidP="0079394D">
      <w:pPr>
        <w:suppressLineNumbers/>
        <w:rPr>
          <w:b/>
          <w:sz w:val="20"/>
          <w:szCs w:val="20"/>
          <w:lang w:val="en-GB"/>
        </w:rPr>
      </w:pPr>
    </w:p>
    <w:p w:rsidR="0079394D" w:rsidRDefault="0079394D" w:rsidP="0079394D">
      <w:pPr>
        <w:suppressLineNumbers/>
        <w:rPr>
          <w:b/>
          <w:sz w:val="20"/>
          <w:szCs w:val="20"/>
          <w:lang w:val="en-GB"/>
        </w:rPr>
      </w:pPr>
    </w:p>
    <w:p w:rsidR="0079394D" w:rsidRDefault="0079394D" w:rsidP="0079394D">
      <w:pPr>
        <w:suppressLineNumbers/>
        <w:rPr>
          <w:b/>
          <w:sz w:val="20"/>
          <w:szCs w:val="20"/>
          <w:lang w:val="en-GB"/>
        </w:rPr>
      </w:pPr>
    </w:p>
    <w:sectPr w:rsidR="007939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4D"/>
    <w:rsid w:val="0079394D"/>
    <w:rsid w:val="00A6233D"/>
    <w:rsid w:val="00B3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AD8B5-0FB6-429E-B39C-4B07FA59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94D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9394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9394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93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394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394D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7939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9394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39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394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94D"/>
    <w:rPr>
      <w:rFonts w:ascii="Tahoma" w:hAnsi="Tahoma" w:cs="Tahoma"/>
      <w:sz w:val="16"/>
      <w:szCs w:val="16"/>
    </w:rPr>
  </w:style>
  <w:style w:type="paragraph" w:styleId="Revisin">
    <w:name w:val="Revision"/>
    <w:uiPriority w:val="99"/>
    <w:semiHidden/>
    <w:rsid w:val="0079394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9394D"/>
    <w:pPr>
      <w:ind w:left="720"/>
      <w:contextualSpacing/>
    </w:pPr>
  </w:style>
  <w:style w:type="character" w:customStyle="1" w:styleId="EndNoteBibliographyTitleCar">
    <w:name w:val="EndNote Bibliography Title Car"/>
    <w:basedOn w:val="Fuentedeprrafopredeter"/>
    <w:link w:val="EndNoteBibliographyTitle"/>
    <w:locked/>
    <w:rsid w:val="0079394D"/>
    <w:rPr>
      <w:rFonts w:ascii="Calibri" w:hAnsi="Calibri" w:cs="Calibri"/>
      <w:noProof/>
      <w:lang w:val="en-US"/>
    </w:rPr>
  </w:style>
  <w:style w:type="paragraph" w:customStyle="1" w:styleId="EndNoteBibliographyTitle">
    <w:name w:val="EndNote Bibliography Title"/>
    <w:basedOn w:val="Normal"/>
    <w:link w:val="EndNoteBibliographyTitleCar"/>
    <w:rsid w:val="0079394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Fuentedeprrafopredeter"/>
    <w:link w:val="EndNoteBibliography"/>
    <w:locked/>
    <w:rsid w:val="0079394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9394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MDPI21heading1Car">
    <w:name w:val="MDPI_2.1_heading1 Car"/>
    <w:basedOn w:val="Fuentedeprrafopredeter"/>
    <w:link w:val="MDPI21heading1"/>
    <w:locked/>
    <w:rsid w:val="0079394D"/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21heading1">
    <w:name w:val="MDPI_2.1_heading1"/>
    <w:basedOn w:val="Normal"/>
    <w:link w:val="MDPI21heading1Car"/>
    <w:qFormat/>
    <w:rsid w:val="0079394D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9394D"/>
    <w:rPr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79394D"/>
    <w:rPr>
      <w:color w:val="808080"/>
    </w:rPr>
  </w:style>
  <w:style w:type="character" w:customStyle="1" w:styleId="scopustermhighlight">
    <w:name w:val="scopustermhighlight"/>
    <w:basedOn w:val="Fuentedeprrafopredeter"/>
    <w:rsid w:val="0079394D"/>
  </w:style>
  <w:style w:type="table" w:styleId="Tablaconcuadrcula">
    <w:name w:val="Table Grid"/>
    <w:basedOn w:val="Tablanormal"/>
    <w:uiPriority w:val="39"/>
    <w:rsid w:val="007939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51">
    <w:name w:val="Tabla normal 51"/>
    <w:basedOn w:val="Tablanormal"/>
    <w:uiPriority w:val="45"/>
    <w:rsid w:val="0079394D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concuadrcula1">
    <w:name w:val="Tabla con cuadrícula1"/>
    <w:basedOn w:val="Tablanormal"/>
    <w:uiPriority w:val="39"/>
    <w:rsid w:val="007939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511">
    <w:name w:val="Tabla normal 511"/>
    <w:basedOn w:val="Tablanormal"/>
    <w:uiPriority w:val="45"/>
    <w:rsid w:val="0079394D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0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2019-03-16T20:43:00Z</dcterms:created>
  <dcterms:modified xsi:type="dcterms:W3CDTF">2019-03-16T21:07:00Z</dcterms:modified>
</cp:coreProperties>
</file>